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21B" w:rsidRDefault="00D24F65">
      <w:pPr>
        <w:spacing w:line="360" w:lineRule="auto"/>
        <w:jc w:val="both"/>
      </w:pPr>
      <w:r>
        <w:t xml:space="preserve">                                                      </w:t>
      </w:r>
    </w:p>
    <w:p w:rsidR="00072D5A" w:rsidRDefault="00072D5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2D5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81725" cy="8735385"/>
            <wp:effectExtent l="0" t="0" r="0" b="8890"/>
            <wp:docPr id="1" name="Рисунок 1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606" cy="873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21B" w:rsidRDefault="00D24F6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в МБОУ «Гимназия №1 имени Ч.Т. Айтматова г. Кукмор» Кукморского муниципального района Республики Татарстан составлен учебный план в соответствии с: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Федеральный закон от 29.12.2012 г. № 273-ФЗ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Федерации»;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приказ Министерства просвещ</w:t>
      </w:r>
      <w:r>
        <w:rPr>
          <w:rFonts w:ascii="Times New Roman" w:hAnsi="Times New Roman" w:cs="Times New Roman"/>
          <w:sz w:val="24"/>
          <w:szCs w:val="24"/>
        </w:rPr>
        <w:t xml:space="preserve">ения РФ от 22.03.2021 г. № 115 (ред. от 07.10.2022 г.) «Об утверждении Порядка организации и осуществления образовательной деятельности по основным общеобразовательным программам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образовательным программам начального общего, основного общего и сред</w:t>
      </w:r>
      <w:r>
        <w:rPr>
          <w:rFonts w:ascii="Times New Roman" w:hAnsi="Times New Roman" w:cs="Times New Roman"/>
          <w:sz w:val="24"/>
          <w:szCs w:val="24"/>
        </w:rPr>
        <w:t xml:space="preserve">него общего образования» (зарегистрирован Министерством юстиции Российской Федерации 20.04.2021 г., регистрационный № 63180);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постановление Главного государственного санитарного врача Российской Федерации от 28.01.2021 г. № 2 «Об утверждении санита</w:t>
      </w:r>
      <w:r>
        <w:rPr>
          <w:rFonts w:ascii="Times New Roman" w:hAnsi="Times New Roman" w:cs="Times New Roman"/>
          <w:sz w:val="24"/>
          <w:szCs w:val="24"/>
        </w:rPr>
        <w:t>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Министерством юстиции Российской Федерации 29 января 2021 г., регистрационны</w:t>
      </w:r>
      <w:r>
        <w:rPr>
          <w:rFonts w:ascii="Times New Roman" w:hAnsi="Times New Roman" w:cs="Times New Roman"/>
          <w:sz w:val="24"/>
          <w:szCs w:val="24"/>
        </w:rPr>
        <w:t>й № 62296), с изменениями, внесенными постановлением Главного государственного санитарного врача Российской Федерации от 30 декабря 2022 г. № 24 (зарегистрировано Министерством юстиции Российской Федерации 9 марта 2023 г., регистрационный № 72558), действу</w:t>
      </w:r>
      <w:r>
        <w:rPr>
          <w:rFonts w:ascii="Times New Roman" w:hAnsi="Times New Roman" w:cs="Times New Roman"/>
          <w:sz w:val="24"/>
          <w:szCs w:val="24"/>
        </w:rPr>
        <w:t xml:space="preserve">ющее до 1 марта 2027 г.;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28 сентября 2020 года № 28 (зарегистрировано Министерством юстиции Российской Федерации 18 декабря 2020 г., регистрационный № 61573), действующее до 1 января 2027 г.; методические рекомендации по организации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по ФГОС НОО и ООО 2021 года (письмо от 05.07.2022 № ТВ-1290/03). Д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-методические рекомендации Минпросвещения по изучению истории государственной символики РФ. Письмо от 15.04.2022 № СК-295/06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письмо Минпросвещения от 17.06.2022 № 03-871 включение</w:t>
      </w:r>
      <w:r>
        <w:rPr>
          <w:rFonts w:ascii="Times New Roman" w:hAnsi="Times New Roman" w:cs="Times New Roman"/>
          <w:sz w:val="24"/>
          <w:szCs w:val="24"/>
        </w:rPr>
        <w:t xml:space="preserve"> курса «Разговоры о важном» - письмо от 14.07.2022 № 03-1035 «О направлении инструктивного письма» рекомендует ввести учебный курс курс внеурочной деятельности «Россия – моя история».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Устав МБОУ «Гимназия №1 имени Ч.Т. Айтматова г.Кукмор» Кукморск</w:t>
      </w:r>
      <w:r>
        <w:rPr>
          <w:rFonts w:ascii="Times New Roman" w:hAnsi="Times New Roman" w:cs="Times New Roman"/>
          <w:sz w:val="24"/>
          <w:szCs w:val="24"/>
        </w:rPr>
        <w:t>ого муниципального района РТ .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Внеурочная деятельность – это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осуществляемых в форма</w:t>
      </w:r>
      <w:r>
        <w:rPr>
          <w:rFonts w:ascii="Times New Roman" w:hAnsi="Times New Roman" w:cs="Times New Roman"/>
          <w:sz w:val="24"/>
          <w:szCs w:val="24"/>
        </w:rPr>
        <w:t>х, отличных от урочной.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Внеурочная деятельность является неотъемлемой и обязательной частью основной образовательной программы МБОУ «Гимназия №1 имени Ч.Т. Айтматова г. Кукмор» Кукморского муниципального района РТ.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План внеурочной деятельности явл</w:t>
      </w:r>
      <w:r>
        <w:rPr>
          <w:rFonts w:ascii="Times New Roman" w:hAnsi="Times New Roman" w:cs="Times New Roman"/>
          <w:sz w:val="24"/>
          <w:szCs w:val="24"/>
        </w:rPr>
        <w:t xml:space="preserve">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включает: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-план организации деятельности ученических сообществ (групп обучающ</w:t>
      </w:r>
      <w:r>
        <w:rPr>
          <w:rFonts w:ascii="Times New Roman" w:hAnsi="Times New Roman" w:cs="Times New Roman"/>
          <w:sz w:val="24"/>
          <w:szCs w:val="24"/>
        </w:rPr>
        <w:t xml:space="preserve">ихся), в том числе ученических классов, разновозрастных объединений по интересам, клубов; юношеских общественных объединений, организаций (в том числе и в рамках «Движения первых»);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-план реализации курсов внеурочной деятельности по выбору обучающихс</w:t>
      </w:r>
      <w:r>
        <w:rPr>
          <w:rFonts w:ascii="Times New Roman" w:hAnsi="Times New Roman" w:cs="Times New Roman"/>
          <w:sz w:val="24"/>
          <w:szCs w:val="24"/>
        </w:rPr>
        <w:t xml:space="preserve">я (предметные кружки, факультативы, ученические научные общества, школьные олимпиады по предметам программы среднего общего образования).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Согласно ФГОС СОО через внеурочную деятельность реализуется основная образовательная программа (цели, задачи, план</w:t>
      </w:r>
      <w:r>
        <w:rPr>
          <w:rFonts w:ascii="Times New Roman" w:hAnsi="Times New Roman" w:cs="Times New Roman"/>
          <w:sz w:val="24"/>
          <w:szCs w:val="24"/>
        </w:rPr>
        <w:t xml:space="preserve">ируемые результаты, содержание и организация образовательной деятельности при получении среднего общего образования).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соответствии с планом внеурочной деятельности создаются условия для получения образования всеми обучающимися, в том числе одаренным</w:t>
      </w:r>
      <w:r>
        <w:rPr>
          <w:rFonts w:ascii="Times New Roman" w:hAnsi="Times New Roman" w:cs="Times New Roman"/>
          <w:sz w:val="24"/>
          <w:szCs w:val="24"/>
        </w:rPr>
        <w:t xml:space="preserve">и детьми, детьми с ограниченными возможностями здоровья и инвалидами.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Количество часов, выделяемых на внеурочную деятельность, за два года обучения на уровне среднего общего образования составляет не более 700 часов. Величина недельной образовательной </w:t>
      </w:r>
      <w:r>
        <w:rPr>
          <w:rFonts w:ascii="Times New Roman" w:hAnsi="Times New Roman" w:cs="Times New Roman"/>
          <w:sz w:val="24"/>
          <w:szCs w:val="24"/>
        </w:rPr>
        <w:t>нагрузки, реализуемой через внеурочную деятельность, определяется за пределами количества часов, отведенных на освоение обучающимися учебного плана. Для недопущения перегрузки обучающихся допускается перенос образовательной нагрузки, реализуемой через внеу</w:t>
      </w:r>
      <w:r>
        <w:rPr>
          <w:rFonts w:ascii="Times New Roman" w:hAnsi="Times New Roman" w:cs="Times New Roman"/>
          <w:sz w:val="24"/>
          <w:szCs w:val="24"/>
        </w:rPr>
        <w:t>рочную деятельность, на периоды каникул. Внеурочная деятельность в каникулярное время реализуется в рамках тематических образовательных программ (лагерь с дневным пребыванием на базе общеобразовательной организации или на базе загородных детских центров, в</w:t>
      </w:r>
      <w:r>
        <w:rPr>
          <w:rFonts w:ascii="Times New Roman" w:hAnsi="Times New Roman" w:cs="Times New Roman"/>
          <w:sz w:val="24"/>
          <w:szCs w:val="24"/>
        </w:rPr>
        <w:t xml:space="preserve"> туристских походах, экспедициях, поездках и другие).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Реализация плана внеурочной деятельности предусматривает в течение года неравномерное распределение нагрузки. Так, при подготовке коллективных дел (в рамках инициативы ученических сообществ) и воспитательных мероприятий за 1-2 недели используется значи</w:t>
      </w:r>
      <w:r>
        <w:rPr>
          <w:rFonts w:ascii="Times New Roman" w:hAnsi="Times New Roman" w:cs="Times New Roman"/>
          <w:sz w:val="24"/>
          <w:szCs w:val="24"/>
        </w:rPr>
        <w:t xml:space="preserve">тельно больший объем времени, чем в иные периоды (между образовательными событиями). Общий объем внеурочной деятельности не превышает 10 часов в неделю. Один час в неделю рекомендуется отводить на внеурочное занятие «Разговоры о важном».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Внеурочные зан</w:t>
      </w:r>
      <w:r>
        <w:rPr>
          <w:rFonts w:ascii="Times New Roman" w:hAnsi="Times New Roman" w:cs="Times New Roman"/>
          <w:sz w:val="24"/>
          <w:szCs w:val="24"/>
        </w:rPr>
        <w:t>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</w:t>
      </w:r>
      <w:r>
        <w:rPr>
          <w:rFonts w:ascii="Times New Roman" w:hAnsi="Times New Roman" w:cs="Times New Roman"/>
          <w:sz w:val="24"/>
          <w:szCs w:val="24"/>
        </w:rPr>
        <w:t>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Основной формат внеурочных занятий «Разговоры о важном» - разговор и (или) беседа с обучающимися. Основные т</w:t>
      </w:r>
      <w:r>
        <w:rPr>
          <w:rFonts w:ascii="Times New Roman" w:hAnsi="Times New Roman" w:cs="Times New Roman"/>
          <w:sz w:val="24"/>
          <w:szCs w:val="24"/>
        </w:rPr>
        <w:t>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</w:t>
      </w:r>
      <w:r>
        <w:rPr>
          <w:rFonts w:ascii="Times New Roman" w:hAnsi="Times New Roman" w:cs="Times New Roman"/>
          <w:sz w:val="24"/>
          <w:szCs w:val="24"/>
        </w:rPr>
        <w:t>ьтуре поведения, доброжелательным отношением к окружающим и ответственным отношением к собственным поступкам.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курсы внеурочной деятельности по выбору обучающихся еженедельно расходуется до 4 часов, на организационное обеспечение учебной деятельност</w:t>
      </w:r>
      <w:r>
        <w:rPr>
          <w:rFonts w:ascii="Times New Roman" w:hAnsi="Times New Roman" w:cs="Times New Roman"/>
          <w:sz w:val="24"/>
          <w:szCs w:val="24"/>
        </w:rPr>
        <w:t>и, на обеспечение благополучия обучающегося еженедельно до 1 часа.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В зависимости от задач на каждом этапе реализации образовательной программы количество часов, отводимых на внеурочную деятельность, может изменяться.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Организация жизни ученических </w:t>
      </w:r>
      <w:r>
        <w:rPr>
          <w:rFonts w:ascii="Times New Roman" w:hAnsi="Times New Roman" w:cs="Times New Roman"/>
          <w:sz w:val="24"/>
          <w:szCs w:val="24"/>
        </w:rPr>
        <w:t xml:space="preserve">сообществ 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-компетенция конструктивного, успешного и ответственного поведения в обществе с учето</w:t>
      </w:r>
      <w:r>
        <w:rPr>
          <w:rFonts w:ascii="Times New Roman" w:hAnsi="Times New Roman" w:cs="Times New Roman"/>
          <w:sz w:val="24"/>
          <w:szCs w:val="24"/>
        </w:rPr>
        <w:t xml:space="preserve">м правовых норм, установленных российским законодательством;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-компетенция в сфере общест</w:t>
      </w:r>
      <w:r>
        <w:rPr>
          <w:rFonts w:ascii="Times New Roman" w:hAnsi="Times New Roman" w:cs="Times New Roman"/>
          <w:sz w:val="24"/>
          <w:szCs w:val="24"/>
        </w:rPr>
        <w:t>венной самоорганизации, участия в общественно значимой совместной деятельности.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Организация жизни ученических сообществ выстраивается: 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</w:t>
      </w:r>
      <w:r>
        <w:rPr>
          <w:rFonts w:ascii="Times New Roman" w:hAnsi="Times New Roman" w:cs="Times New Roman"/>
          <w:sz w:val="24"/>
          <w:szCs w:val="24"/>
        </w:rPr>
        <w:t>анных в гимназии и за ее пределами;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через участие в экологиче</w:t>
      </w:r>
      <w:r>
        <w:rPr>
          <w:rFonts w:ascii="Times New Roman" w:hAnsi="Times New Roman" w:cs="Times New Roman"/>
          <w:sz w:val="24"/>
          <w:szCs w:val="24"/>
        </w:rPr>
        <w:t>ском просвещении сверстников, родителей, населения; через благоустройство школы, класса, города, в ходе партнерства с общественными организациями и объединениями;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через отношение обучающихся к закону, государству и к гражданскому обществу (включает под</w:t>
      </w:r>
      <w:r>
        <w:rPr>
          <w:rFonts w:ascii="Times New Roman" w:hAnsi="Times New Roman" w:cs="Times New Roman"/>
          <w:sz w:val="24"/>
          <w:szCs w:val="24"/>
        </w:rPr>
        <w:t>готовку личности к общественной жизни);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через отношение обучающихся к окружающему миру, к живой природе, художественной культуре (включает формирование у обучающихся научного мировоззрения);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через трудовые и социально-экономические отношения (включа</w:t>
      </w:r>
      <w:r>
        <w:rPr>
          <w:rFonts w:ascii="Times New Roman" w:hAnsi="Times New Roman" w:cs="Times New Roman"/>
          <w:sz w:val="24"/>
          <w:szCs w:val="24"/>
        </w:rPr>
        <w:t>ет подготовку личности к трудовой деятельности). 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в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вательной организации модифицируется в соответствии с профилями: 10 класс- </w:t>
      </w:r>
      <w:r>
        <w:rPr>
          <w:rFonts w:ascii="Times New Roman" w:hAnsi="Times New Roman" w:cs="Times New Roman"/>
          <w:sz w:val="24"/>
          <w:szCs w:val="24"/>
        </w:rPr>
        <w:lastRenderedPageBreak/>
        <w:t>естественно-научный, социально-экономический. Инвариантный компонент плана внеурочной деятельности (вне зависимости от профиля) предполагает: -организацию жизни ученических сообщест</w:t>
      </w:r>
      <w:r>
        <w:rPr>
          <w:rFonts w:ascii="Times New Roman" w:hAnsi="Times New Roman" w:cs="Times New Roman"/>
          <w:sz w:val="24"/>
          <w:szCs w:val="24"/>
        </w:rPr>
        <w:t xml:space="preserve">в в форме клубных встреч (организованного тематического и свободного общения обучающихся), участие обучающихся в делах классного ученического коллектива и в общих коллективных делах образовательной организации;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-проведение ежемесячного учебного собрания</w:t>
      </w:r>
      <w:r>
        <w:rPr>
          <w:rFonts w:ascii="Times New Roman" w:hAnsi="Times New Roman" w:cs="Times New Roman"/>
          <w:sz w:val="24"/>
          <w:szCs w:val="24"/>
        </w:rPr>
        <w:t xml:space="preserve">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весенние каникулы 10 класса организуют</w:t>
      </w:r>
      <w:r>
        <w:rPr>
          <w:rFonts w:ascii="Times New Roman" w:hAnsi="Times New Roman" w:cs="Times New Roman"/>
          <w:sz w:val="24"/>
          <w:szCs w:val="24"/>
        </w:rPr>
        <w:t xml:space="preserve">ся поездки в организации профессионального и высшего образования для уточнения индивидуальных планов обучающихся в сфере продолжения образования. После поездок в рамках, часов, отведенных на организацию жизни ученических сообществ, проводятся коллективные </w:t>
      </w:r>
      <w:r>
        <w:rPr>
          <w:rFonts w:ascii="Times New Roman" w:hAnsi="Times New Roman" w:cs="Times New Roman"/>
          <w:sz w:val="24"/>
          <w:szCs w:val="24"/>
        </w:rPr>
        <w:t xml:space="preserve">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 Вариативный компонент прописывается по отдельным профилям.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рамках реализации естественно-научного пр</w:t>
      </w:r>
      <w:r>
        <w:rPr>
          <w:rFonts w:ascii="Times New Roman" w:hAnsi="Times New Roman" w:cs="Times New Roman"/>
          <w:sz w:val="24"/>
          <w:szCs w:val="24"/>
        </w:rPr>
        <w:t>офиля в осенние (зимние) каникулы 10-го класса организуются поездки и экскурсии в естественнонаучные музеи, зоопарки, биопарки, аквариумы, заповедники, национальные парки и другие. В ходе познавательной деятельности на вышеперечисленных объектах реализуютс</w:t>
      </w:r>
      <w:r>
        <w:rPr>
          <w:rFonts w:ascii="Times New Roman" w:hAnsi="Times New Roman" w:cs="Times New Roman"/>
          <w:sz w:val="24"/>
          <w:szCs w:val="24"/>
        </w:rPr>
        <w:t xml:space="preserve">я индивидуальные, групповые и коллективные учебно-исследовательские проекты обучающихся.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летние (весенние) каникулы 10 класса на основе интеграции с организациями дополнительного образования и сетевого взаимодействия с научными и производственными ор</w:t>
      </w:r>
      <w:r>
        <w:rPr>
          <w:rFonts w:ascii="Times New Roman" w:hAnsi="Times New Roman" w:cs="Times New Roman"/>
          <w:sz w:val="24"/>
          <w:szCs w:val="24"/>
        </w:rPr>
        <w:t xml:space="preserve">ганизациями обеспечиваются профессиональные пробы обучающихся на производстве (приоритет отдается производствам естественно-научного профиля), подготавливаются и проводятся исследовательские экспедиции (например, эколого-биологической направленности).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течение первого полугодия 10 класса осуществляется подготовка к поездкам и экскурсиям в рамках часов, отведенных на воспитательные мероприятия, курсы внеурочной деятельности по выбору обучающихся.  Во втором полугодии 10 класса в рамках часов, отведенных н</w:t>
      </w:r>
      <w:r>
        <w:rPr>
          <w:rFonts w:ascii="Times New Roman" w:hAnsi="Times New Roman" w:cs="Times New Roman"/>
          <w:sz w:val="24"/>
          <w:szCs w:val="24"/>
        </w:rPr>
        <w:t xml:space="preserve">а курсы внеурочной деятельности по выбору обучающихся и воспитательные мероприятия, организуется подготовка к профессиональным пробам обучающихся на производстве и к участию в исследовательских экспедициях,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предусматривается подготовка и защита индивидуаль</w:t>
      </w:r>
      <w:r>
        <w:rPr>
          <w:rFonts w:ascii="Times New Roman" w:hAnsi="Times New Roman" w:cs="Times New Roman"/>
          <w:sz w:val="24"/>
          <w:szCs w:val="24"/>
        </w:rPr>
        <w:t>ных или групповых проектов. В летние (весенние) каникулы 10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</w:t>
      </w:r>
      <w:r>
        <w:rPr>
          <w:rFonts w:ascii="Times New Roman" w:hAnsi="Times New Roman" w:cs="Times New Roman"/>
          <w:sz w:val="24"/>
          <w:szCs w:val="24"/>
        </w:rPr>
        <w:t xml:space="preserve">зеях, библиотеках, организациях образования и культуры; подготавливаются и проводятся исследовательские экспедиции (например, краеведческой направленности, фольклорные, археологические).  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каникулярное время (осенние, зимние, весенние каникулы в 11 кл</w:t>
      </w:r>
      <w:r>
        <w:rPr>
          <w:rFonts w:ascii="Times New Roman" w:hAnsi="Times New Roman" w:cs="Times New Roman"/>
          <w:sz w:val="24"/>
          <w:szCs w:val="24"/>
        </w:rPr>
        <w:t>ассе) предусматривается реализация задач активного отдыха, оздоровления обучающихся, поддержка инициатив обучающихся, в том числе выезды на природу, туристские походы, поездки по территории России, организация «зрительского марафона» (коллективное посещени</w:t>
      </w:r>
      <w:r>
        <w:rPr>
          <w:rFonts w:ascii="Times New Roman" w:hAnsi="Times New Roman" w:cs="Times New Roman"/>
          <w:sz w:val="24"/>
          <w:szCs w:val="24"/>
        </w:rPr>
        <w:t>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 В ходе познавательной деятельности на вышеперечисленных объектах реализуются индивидуальные, группо</w:t>
      </w:r>
      <w:r>
        <w:rPr>
          <w:rFonts w:ascii="Times New Roman" w:hAnsi="Times New Roman" w:cs="Times New Roman"/>
          <w:sz w:val="24"/>
          <w:szCs w:val="24"/>
        </w:rPr>
        <w:t>вые и коллективные учебно-исследовательские проекты обучающихся. В каникулярное время (осенние, весенние каникулы в 11 -м классе) предусматривается реализация задач активного отдыха, оздоровления обучающихся, поддержка инициатив обучающихся, в том числе вы</w:t>
      </w:r>
      <w:r>
        <w:rPr>
          <w:rFonts w:ascii="Times New Roman" w:hAnsi="Times New Roman" w:cs="Times New Roman"/>
          <w:sz w:val="24"/>
          <w:szCs w:val="24"/>
        </w:rPr>
        <w:t>езды на природу, туристские походы, поездки по территории России. В рамках реализации социально-экономического профиля в осенние (зимние) каникулы 10 класса организуются экскурсии на производства, в банки, в экономические отделы государственных и негосудар</w:t>
      </w:r>
      <w:r>
        <w:rPr>
          <w:rFonts w:ascii="Times New Roman" w:hAnsi="Times New Roman" w:cs="Times New Roman"/>
          <w:sz w:val="24"/>
          <w:szCs w:val="24"/>
        </w:rPr>
        <w:t>ственных организаций. 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В течение первого полугодия 10 класса осуществляется подготовка к экск</w:t>
      </w:r>
      <w:r>
        <w:rPr>
          <w:rFonts w:ascii="Times New Roman" w:hAnsi="Times New Roman" w:cs="Times New Roman"/>
          <w:sz w:val="24"/>
          <w:szCs w:val="24"/>
        </w:rPr>
        <w:t>урсиям в рамках часов, отведенных на воспитательные мероприятия, курсы внеурочной деятельности по выбору обучающихся. В летние (весенние) каникулы 10 класса на основе интеграции с организациями дополнительного образования и сетевого взаимодействия с научны</w:t>
      </w:r>
      <w:r>
        <w:rPr>
          <w:rFonts w:ascii="Times New Roman" w:hAnsi="Times New Roman" w:cs="Times New Roman"/>
          <w:sz w:val="24"/>
          <w:szCs w:val="24"/>
        </w:rPr>
        <w:t>ми и производственными организациями обеспечиваются профессиональные пробы обучающихся в социально-экономической сфере (приоритет отдается структурным подразделениям экономического профиля), организуются социальные практики (обеспечивающие пробу себя обуча</w:t>
      </w:r>
      <w:r>
        <w:rPr>
          <w:rFonts w:ascii="Times New Roman" w:hAnsi="Times New Roman" w:cs="Times New Roman"/>
          <w:sz w:val="24"/>
          <w:szCs w:val="24"/>
        </w:rPr>
        <w:t>ющимися в сфере профессиональной коммуникации с широким кругом партнеров), реализуются групповые социальные и экономические проекты (например, предпринимательской направленности). Во втором полугодии 10 класса в рамках часов, отведенных на курсы внеурочной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по выбору обучающихся и воспитательные мероприятия, организуется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подготовка к профессиональным пробам обучающихся, предусматривается подготовка и защита групповых проектов («проект профессиональных проб», «предпринимательский проект», «социал</w:t>
      </w:r>
      <w:r>
        <w:rPr>
          <w:rFonts w:ascii="Times New Roman" w:hAnsi="Times New Roman" w:cs="Times New Roman"/>
          <w:sz w:val="24"/>
          <w:szCs w:val="24"/>
        </w:rPr>
        <w:t>ьный проект</w:t>
      </w:r>
    </w:p>
    <w:p w:rsidR="00A3021B" w:rsidRDefault="00D24F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План внеурочной деятельности (недельный) 10-11 классы Муниципальное бюджетное общеобразовательное учреждение "Гимназия №1 имени Ч.Т. Айтматова г. Кукмор» Кукморского муниципального района Республики Татарстан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1843"/>
        <w:gridCol w:w="2829"/>
      </w:tblGrid>
      <w:tr w:rsidR="00A3021B">
        <w:trPr>
          <w:trHeight w:val="168"/>
        </w:trPr>
        <w:tc>
          <w:tcPr>
            <w:tcW w:w="4673" w:type="dxa"/>
            <w:vMerge w:val="restart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рсы</w:t>
            </w:r>
          </w:p>
        </w:tc>
        <w:tc>
          <w:tcPr>
            <w:tcW w:w="4672" w:type="dxa"/>
            <w:gridSpan w:val="2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A3021B">
        <w:trPr>
          <w:trHeight w:val="108"/>
        </w:trPr>
        <w:tc>
          <w:tcPr>
            <w:tcW w:w="4673" w:type="dxa"/>
            <w:vMerge/>
          </w:tcPr>
          <w:p w:rsidR="00A3021B" w:rsidRDefault="00A3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9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3021B">
        <w:trPr>
          <w:trHeight w:val="108"/>
        </w:trPr>
        <w:tc>
          <w:tcPr>
            <w:tcW w:w="467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Разговоры о важном</w:t>
            </w:r>
          </w:p>
        </w:tc>
        <w:tc>
          <w:tcPr>
            <w:tcW w:w="184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829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3021B">
        <w:trPr>
          <w:trHeight w:val="108"/>
        </w:trPr>
        <w:tc>
          <w:tcPr>
            <w:tcW w:w="467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Россия-мои горизонты(профориентация)</w:t>
            </w:r>
          </w:p>
        </w:tc>
        <w:tc>
          <w:tcPr>
            <w:tcW w:w="184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829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3021B">
        <w:trPr>
          <w:trHeight w:val="108"/>
        </w:trPr>
        <w:tc>
          <w:tcPr>
            <w:tcW w:w="4673" w:type="dxa"/>
          </w:tcPr>
          <w:p w:rsidR="00A3021B" w:rsidRDefault="00D24F65">
            <w:pPr>
              <w:spacing w:after="0" w:line="240" w:lineRule="auto"/>
            </w:pPr>
            <w:r>
              <w:t>«Семьеведение»</w:t>
            </w:r>
          </w:p>
        </w:tc>
        <w:tc>
          <w:tcPr>
            <w:tcW w:w="184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829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3021B">
        <w:trPr>
          <w:trHeight w:val="108"/>
        </w:trPr>
        <w:tc>
          <w:tcPr>
            <w:tcW w:w="467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«На вершину Олимпа» (подготовка к школьным и муниципальным соревнованиям)</w:t>
            </w:r>
          </w:p>
        </w:tc>
        <w:tc>
          <w:tcPr>
            <w:tcW w:w="184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829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3021B">
        <w:trPr>
          <w:trHeight w:val="108"/>
        </w:trPr>
        <w:tc>
          <w:tcPr>
            <w:tcW w:w="4673" w:type="dxa"/>
          </w:tcPr>
          <w:p w:rsidR="00A3021B" w:rsidRDefault="00D24F65">
            <w:pPr>
              <w:spacing w:after="0" w:line="240" w:lineRule="auto"/>
            </w:pPr>
            <w:r>
              <w:t>«</w:t>
            </w:r>
            <w:r>
              <w:t>Английский</w:t>
            </w:r>
            <w:r>
              <w:t xml:space="preserve"> без границ»</w:t>
            </w:r>
          </w:p>
          <w:p w:rsidR="00A3021B" w:rsidRDefault="00D24F65">
            <w:pPr>
              <w:spacing w:after="0" w:line="240" w:lineRule="auto"/>
            </w:pPr>
            <w:r>
              <w:t>(</w:t>
            </w:r>
            <w:r>
              <w:t>Назмутдинова</w:t>
            </w:r>
            <w:r>
              <w:t xml:space="preserve"> Э.М.)</w:t>
            </w:r>
          </w:p>
          <w:p w:rsidR="00A3021B" w:rsidRDefault="00D24F65">
            <w:pPr>
              <w:spacing w:after="0" w:line="240" w:lineRule="auto"/>
            </w:pPr>
            <w:r>
              <w:t xml:space="preserve"> «Английский вокруг нас»</w:t>
            </w:r>
          </w:p>
          <w:p w:rsidR="00A3021B" w:rsidRDefault="00D24F65">
            <w:pPr>
              <w:spacing w:after="0" w:line="240" w:lineRule="auto"/>
            </w:pPr>
            <w:r>
              <w:t>(Ишмиева Г.Р.)</w:t>
            </w:r>
          </w:p>
        </w:tc>
        <w:tc>
          <w:tcPr>
            <w:tcW w:w="184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2829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3021B">
        <w:trPr>
          <w:trHeight w:val="108"/>
        </w:trPr>
        <w:tc>
          <w:tcPr>
            <w:tcW w:w="4673" w:type="dxa"/>
          </w:tcPr>
          <w:p w:rsidR="00A3021B" w:rsidRDefault="00D24F65">
            <w:pPr>
              <w:spacing w:after="0" w:line="240" w:lineRule="auto"/>
            </w:pPr>
            <w:r>
              <w:t>«</w:t>
            </w:r>
            <w:r>
              <w:t>Решение</w:t>
            </w:r>
            <w:r>
              <w:t xml:space="preserve"> текстовых задач</w:t>
            </w:r>
            <w:r>
              <w:t>»( математическая грамотность)</w:t>
            </w:r>
          </w:p>
          <w:p w:rsidR="00A3021B" w:rsidRDefault="00D24F65">
            <w:pPr>
              <w:spacing w:after="0" w:line="240" w:lineRule="auto"/>
            </w:pPr>
            <w:r>
              <w:t>(</w:t>
            </w:r>
            <w:r>
              <w:t>Махмутова Р.Р.</w:t>
            </w:r>
            <w:r>
              <w:t>)</w:t>
            </w:r>
          </w:p>
        </w:tc>
        <w:tc>
          <w:tcPr>
            <w:tcW w:w="1843" w:type="dxa"/>
          </w:tcPr>
          <w:p w:rsidR="00A3021B" w:rsidRDefault="00A3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3021B">
        <w:trPr>
          <w:trHeight w:val="108"/>
        </w:trPr>
        <w:tc>
          <w:tcPr>
            <w:tcW w:w="4673" w:type="dxa"/>
          </w:tcPr>
          <w:p w:rsidR="00A3021B" w:rsidRDefault="00D24F65">
            <w:pPr>
              <w:spacing w:after="0" w:line="240" w:lineRule="auto"/>
            </w:pPr>
            <w:r>
              <w:t>«</w:t>
            </w:r>
            <w:r>
              <w:t>Школа</w:t>
            </w:r>
            <w:r>
              <w:t xml:space="preserve"> волонтерства» (Губайдуллина Ф.Т.)</w:t>
            </w:r>
          </w:p>
        </w:tc>
        <w:tc>
          <w:tcPr>
            <w:tcW w:w="184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2829" w:type="dxa"/>
          </w:tcPr>
          <w:p w:rsidR="00A3021B" w:rsidRDefault="00A3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21B">
        <w:trPr>
          <w:trHeight w:val="108"/>
        </w:trPr>
        <w:tc>
          <w:tcPr>
            <w:tcW w:w="4673" w:type="dxa"/>
          </w:tcPr>
          <w:p w:rsidR="00A3021B" w:rsidRDefault="00D24F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Социальные проекты: Вперед юнармейцы (Гилаев Ф.М.) Движение</w:t>
            </w:r>
            <w:r>
              <w:t xml:space="preserve"> первых (Губайдуллина Ф.Т.), участие в мероприятиях реализации Программы воспитания гимназии</w:t>
            </w:r>
          </w:p>
        </w:tc>
        <w:tc>
          <w:tcPr>
            <w:tcW w:w="1843" w:type="dxa"/>
          </w:tcPr>
          <w:p w:rsidR="00A3021B" w:rsidRDefault="00A302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9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A3021B">
        <w:trPr>
          <w:trHeight w:val="108"/>
        </w:trPr>
        <w:tc>
          <w:tcPr>
            <w:tcW w:w="4673" w:type="dxa"/>
            <w:tcBorders>
              <w:bottom w:val="single" w:sz="4" w:space="0" w:color="auto"/>
            </w:tcBorders>
          </w:tcPr>
          <w:p w:rsidR="00A3021B" w:rsidRDefault="00D24F65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843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2829" w:type="dxa"/>
          </w:tcPr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3021B" w:rsidRDefault="00D24F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</w:tr>
    </w:tbl>
    <w:p w:rsidR="00A3021B" w:rsidRDefault="00A3021B">
      <w:pPr>
        <w:rPr>
          <w:rFonts w:ascii="Times New Roman" w:hAnsi="Times New Roman" w:cs="Times New Roman"/>
          <w:sz w:val="24"/>
          <w:szCs w:val="24"/>
        </w:rPr>
      </w:pPr>
    </w:p>
    <w:p w:rsidR="00A3021B" w:rsidRDefault="00A3021B">
      <w:pPr>
        <w:rPr>
          <w:rFonts w:ascii="Times New Roman" w:hAnsi="Times New Roman" w:cs="Times New Roman"/>
          <w:sz w:val="24"/>
          <w:szCs w:val="24"/>
        </w:rPr>
      </w:pPr>
    </w:p>
    <w:p w:rsidR="00A3021B" w:rsidRDefault="00A3021B">
      <w:pPr>
        <w:rPr>
          <w:rFonts w:ascii="Times New Roman" w:hAnsi="Times New Roman" w:cs="Times New Roman"/>
          <w:sz w:val="24"/>
          <w:szCs w:val="24"/>
        </w:rPr>
      </w:pPr>
    </w:p>
    <w:p w:rsidR="00A3021B" w:rsidRDefault="00A3021B">
      <w:pPr>
        <w:rPr>
          <w:rFonts w:ascii="Times New Roman" w:hAnsi="Times New Roman" w:cs="Times New Roman"/>
          <w:sz w:val="24"/>
          <w:szCs w:val="24"/>
        </w:rPr>
      </w:pPr>
    </w:p>
    <w:p w:rsidR="00A3021B" w:rsidRDefault="00A3021B">
      <w:pPr>
        <w:rPr>
          <w:rFonts w:ascii="Times New Roman" w:hAnsi="Times New Roman" w:cs="Times New Roman"/>
          <w:sz w:val="24"/>
          <w:szCs w:val="24"/>
        </w:rPr>
      </w:pPr>
    </w:p>
    <w:p w:rsidR="00A3021B" w:rsidRDefault="00A3021B">
      <w:pPr>
        <w:rPr>
          <w:rFonts w:ascii="Times New Roman" w:hAnsi="Times New Roman" w:cs="Times New Roman"/>
          <w:sz w:val="24"/>
          <w:szCs w:val="24"/>
        </w:rPr>
      </w:pPr>
    </w:p>
    <w:p w:rsidR="00A3021B" w:rsidRDefault="00A3021B">
      <w:pPr>
        <w:rPr>
          <w:rFonts w:ascii="Times New Roman" w:hAnsi="Times New Roman" w:cs="Times New Roman"/>
          <w:sz w:val="24"/>
          <w:szCs w:val="24"/>
        </w:rPr>
      </w:pPr>
    </w:p>
    <w:p w:rsidR="00A3021B" w:rsidRDefault="00A3021B">
      <w:pPr>
        <w:rPr>
          <w:rFonts w:ascii="Times New Roman" w:hAnsi="Times New Roman" w:cs="Times New Roman"/>
          <w:sz w:val="24"/>
          <w:szCs w:val="24"/>
        </w:rPr>
      </w:pPr>
    </w:p>
    <w:p w:rsidR="00A3021B" w:rsidRDefault="00A3021B">
      <w:pPr>
        <w:rPr>
          <w:rFonts w:ascii="Times New Roman" w:hAnsi="Times New Roman" w:cs="Times New Roman"/>
          <w:sz w:val="24"/>
          <w:szCs w:val="24"/>
        </w:rPr>
      </w:pPr>
    </w:p>
    <w:p w:rsidR="00A3021B" w:rsidRDefault="00A3021B"/>
    <w:sectPr w:rsidR="00A3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F65" w:rsidRDefault="00D24F65">
      <w:pPr>
        <w:spacing w:line="240" w:lineRule="auto"/>
      </w:pPr>
      <w:r>
        <w:separator/>
      </w:r>
    </w:p>
  </w:endnote>
  <w:endnote w:type="continuationSeparator" w:id="0">
    <w:p w:rsidR="00D24F65" w:rsidRDefault="00D24F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F65" w:rsidRDefault="00D24F65">
      <w:pPr>
        <w:spacing w:after="0"/>
      </w:pPr>
      <w:r>
        <w:separator/>
      </w:r>
    </w:p>
  </w:footnote>
  <w:footnote w:type="continuationSeparator" w:id="0">
    <w:p w:rsidR="00D24F65" w:rsidRDefault="00D24F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81"/>
    <w:rsid w:val="00017081"/>
    <w:rsid w:val="00072D5A"/>
    <w:rsid w:val="00470D35"/>
    <w:rsid w:val="008A7E81"/>
    <w:rsid w:val="00A3021B"/>
    <w:rsid w:val="00C16493"/>
    <w:rsid w:val="00D24F65"/>
    <w:rsid w:val="00DA73A9"/>
    <w:rsid w:val="00FE1671"/>
    <w:rsid w:val="55AF1565"/>
    <w:rsid w:val="5DB6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50B7"/>
  <w15:docId w15:val="{764BB85F-00CF-445A-B98F-D91673D6E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Aльфия</dc:creator>
  <cp:lastModifiedBy>Пользователь</cp:lastModifiedBy>
  <cp:revision>2</cp:revision>
  <cp:lastPrinted>2025-02-03T21:49:00Z</cp:lastPrinted>
  <dcterms:created xsi:type="dcterms:W3CDTF">2025-11-07T06:52:00Z</dcterms:created>
  <dcterms:modified xsi:type="dcterms:W3CDTF">2025-11-07T06:52:00Z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68E4ACD9920C42CF9B3C453B3CA661B0_12</vt:lpwstr>
  </property>
</Properties>
</file>